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FE2" w:rsidRPr="00375FE2" w:rsidRDefault="00375FE2" w:rsidP="00375FE2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Зарегистрировано в Минюсте России 25 августа 2014 г. N 33815</w:t>
      </w:r>
    </w:p>
    <w:p w:rsidR="00375FE2" w:rsidRPr="00375FE2" w:rsidRDefault="009D634A" w:rsidP="00375FE2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34A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5" style="width:0;height:.75pt" o:hralign="center" o:hrstd="t" o:hrnoshade="t" o:hr="t" fillcolor="#999" stroked="f"/>
        </w:pict>
      </w:r>
    </w:p>
    <w:p w:rsidR="00375FE2" w:rsidRPr="00375FE2" w:rsidRDefault="00375FE2" w:rsidP="00375FE2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МИНИСТЕРСТВО ОБРАЗОВАНИЯ И НАУКИ РОССИЙСКОЙ ФЕДЕРАЦИИ</w:t>
      </w:r>
      <w:r w:rsidRPr="00375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75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ПРИКАЗ</w:t>
      </w:r>
      <w:r w:rsidRPr="00375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 30 июля 2014 г. N 883</w:t>
      </w:r>
      <w:r w:rsidRPr="00375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75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 УТВЕРЖДЕНИИ</w:t>
      </w:r>
      <w:r w:rsidRPr="00375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ФЕДЕРАЛЬНОГО ГОСУДАРСТВЕННОГО ОБРАЗОВАТЕЛЬНОГО СТАНДАРТА</w:t>
      </w:r>
      <w:r w:rsidRPr="00375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ВЫСШЕГО ОБРАЗОВАНИЯ ПО НАПРАВЛЕНИЮ ПОДГОТОВКИ 18.06.01</w:t>
      </w:r>
      <w:r w:rsidRPr="00375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ХИМИЧЕСКАЯ ТЕХНОЛОГИЯ (УРОВЕНЬ ПОДГОТОВКИ КАДРОВ</w:t>
      </w:r>
      <w:r w:rsidRPr="00375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ВЫСШЕЙ КВАЛИФИКАЦИИ)</w:t>
      </w:r>
    </w:p>
    <w:p w:rsidR="00375FE2" w:rsidRPr="00375FE2" w:rsidRDefault="00375FE2" w:rsidP="00375F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75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 </w:t>
      </w:r>
      <w:hyperlink r:id="rId4" w:history="1">
        <w:r w:rsidRPr="00375FE2">
          <w:rPr>
            <w:rFonts w:ascii="Times New Roman" w:eastAsia="Times New Roman" w:hAnsi="Times New Roman" w:cs="Times New Roman"/>
            <w:color w:val="666699"/>
            <w:sz w:val="28"/>
            <w:szCs w:val="28"/>
            <w:u w:val="single"/>
            <w:lang w:eastAsia="ru-RU"/>
          </w:rPr>
          <w:t>подпунктом 5.2.41</w:t>
        </w:r>
      </w:hyperlink>
      <w:r w:rsidRPr="00375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</w:t>
      </w:r>
      <w:proofErr w:type="gramEnd"/>
      <w:r w:rsidRPr="00375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75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 27, ст. 3776), и </w:t>
      </w:r>
      <w:hyperlink r:id="rId5" w:history="1">
        <w:r w:rsidRPr="00375FE2">
          <w:rPr>
            <w:rFonts w:ascii="Times New Roman" w:eastAsia="Times New Roman" w:hAnsi="Times New Roman" w:cs="Times New Roman"/>
            <w:color w:val="666699"/>
            <w:sz w:val="28"/>
            <w:szCs w:val="28"/>
            <w:u w:val="single"/>
            <w:lang w:eastAsia="ru-RU"/>
          </w:rPr>
          <w:t>пунктом 17</w:t>
        </w:r>
      </w:hyperlink>
      <w:r w:rsidRPr="00375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  <w:proofErr w:type="gramEnd"/>
    </w:p>
    <w:p w:rsidR="00375FE2" w:rsidRPr="00375FE2" w:rsidRDefault="00375FE2" w:rsidP="00375F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Утвердить прилагаемый федеральный государственный образовательный </w:t>
      </w:r>
      <w:hyperlink r:id="rId6" w:anchor="p33" w:tooltip="Ссылка на текущий документ" w:history="1">
        <w:r w:rsidRPr="00375FE2">
          <w:rPr>
            <w:rFonts w:ascii="Times New Roman" w:eastAsia="Times New Roman" w:hAnsi="Times New Roman" w:cs="Times New Roman"/>
            <w:color w:val="666699"/>
            <w:sz w:val="28"/>
            <w:szCs w:val="28"/>
            <w:u w:val="single"/>
            <w:lang w:eastAsia="ru-RU"/>
          </w:rPr>
          <w:t>стандарт</w:t>
        </w:r>
      </w:hyperlink>
      <w:r w:rsidRPr="00375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высшего образования по направлению подготовки 18.06.01 Химическая технология (уровень подготовки кадров высшей квалификации).</w:t>
      </w:r>
    </w:p>
    <w:p w:rsidR="00375FE2" w:rsidRPr="00375FE2" w:rsidRDefault="00375FE2" w:rsidP="00375FE2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Настоящий приказ вступает в силу с 1 сентября 2014 года.</w:t>
      </w:r>
    </w:p>
    <w:p w:rsidR="00375FE2" w:rsidRPr="00375FE2" w:rsidRDefault="00375FE2" w:rsidP="00375FE2">
      <w:pPr>
        <w:shd w:val="clear" w:color="auto" w:fill="FFFFFF"/>
        <w:spacing w:before="150"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Министр</w:t>
      </w:r>
    </w:p>
    <w:p w:rsidR="00375FE2" w:rsidRPr="00375FE2" w:rsidRDefault="00375FE2" w:rsidP="00375FE2">
      <w:pPr>
        <w:shd w:val="clear" w:color="auto" w:fill="FFFFFF"/>
        <w:spacing w:before="150"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Д.В.ЛИВАНОВ</w:t>
      </w:r>
    </w:p>
    <w:p w:rsidR="00375FE2" w:rsidRPr="00375FE2" w:rsidRDefault="00375FE2" w:rsidP="00375FE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</w:t>
      </w:r>
    </w:p>
    <w:p w:rsidR="00375FE2" w:rsidRPr="00375FE2" w:rsidRDefault="00375FE2" w:rsidP="00375FE2">
      <w:pPr>
        <w:shd w:val="clear" w:color="auto" w:fill="FFFFFF"/>
        <w:spacing w:before="150"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</w:t>
      </w:r>
    </w:p>
    <w:p w:rsidR="00375FE2" w:rsidRPr="00375FE2" w:rsidRDefault="00375FE2" w:rsidP="00375FE2">
      <w:pPr>
        <w:shd w:val="clear" w:color="auto" w:fill="FFFFFF"/>
        <w:spacing w:before="150"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приказом Министерства образования</w:t>
      </w:r>
    </w:p>
    <w:p w:rsidR="00375FE2" w:rsidRPr="00375FE2" w:rsidRDefault="00375FE2" w:rsidP="00375FE2">
      <w:pPr>
        <w:shd w:val="clear" w:color="auto" w:fill="FFFFFF"/>
        <w:spacing w:before="150"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науки Российской Федерации</w:t>
      </w:r>
    </w:p>
    <w:p w:rsidR="00375FE2" w:rsidRPr="00375FE2" w:rsidRDefault="00375FE2" w:rsidP="00375FE2">
      <w:pPr>
        <w:shd w:val="clear" w:color="auto" w:fill="FFFFFF"/>
        <w:spacing w:before="150"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30 июля 2014 г. N 883</w:t>
      </w:r>
    </w:p>
    <w:p w:rsidR="00AB65EF" w:rsidRDefault="00AB65EF" w:rsidP="00375FE2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AB65EF" w:rsidRDefault="00AB65EF" w:rsidP="00375FE2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375FE2" w:rsidRPr="00375FE2" w:rsidRDefault="00375FE2" w:rsidP="00375FE2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ГОСУДАРСТВЕННЫЙ ОБРАЗОВАТЕЛЬНЫЙ СТАНДАРТ</w:t>
      </w:r>
      <w:r w:rsidRPr="00375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ВЫСШЕГО ОБРАЗОВАНИЯ</w:t>
      </w:r>
      <w:r w:rsidRPr="00375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75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75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УРОВЕНЬ ВЫСШЕГО ОБРАЗОВАНИЯ</w:t>
      </w:r>
      <w:r w:rsidRPr="00375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ПОДГОТОВКА КАДРОВ ВЫСШЕЙ КВАЛИФИКАЦИИ</w:t>
      </w:r>
      <w:r w:rsidRPr="00375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75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НАПРАВЛЕНИЕ ПОДГОТОВКИ</w:t>
      </w:r>
      <w:r w:rsidRPr="00375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18.06.01 ХИМИЧЕСКАЯ ТЕХНОЛОГИЯ</w:t>
      </w:r>
    </w:p>
    <w:p w:rsidR="00375FE2" w:rsidRPr="00375FE2" w:rsidRDefault="00375FE2" w:rsidP="00375F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I. ОБЛАСТЬ ПРИМЕНЕНИЯ</w:t>
      </w:r>
    </w:p>
    <w:p w:rsidR="00375FE2" w:rsidRPr="00375FE2" w:rsidRDefault="00375FE2" w:rsidP="00375FE2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Настоящий федеральный государственный образовательный стандарт высшего образования представляет собой совокупность требований, обязательных при реализации основных профессиональных образовательных программ высшего образования - программ подготовки научно-педагогических кадров в аспирантуре по направлению подготовки кадров высшей квалификации 18.06.01 Химическая технология (далее соответственно - программа аспирантуры, направление подготовки).</w:t>
      </w:r>
    </w:p>
    <w:p w:rsidR="00375FE2" w:rsidRPr="00375FE2" w:rsidRDefault="00375FE2" w:rsidP="00375F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II. ИСПОЛЬЗУЕМЫЕ СОКРАЩЕНИЯ</w:t>
      </w:r>
    </w:p>
    <w:p w:rsidR="00375FE2" w:rsidRPr="00375FE2" w:rsidRDefault="00375FE2" w:rsidP="00375FE2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настоящем федеральном государственном образовательном стандарте используются следующие сокращения:</w:t>
      </w:r>
    </w:p>
    <w:p w:rsidR="00375FE2" w:rsidRPr="00375FE2" w:rsidRDefault="00375FE2" w:rsidP="00375FE2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75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proofErr w:type="gramEnd"/>
      <w:r w:rsidRPr="00375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высшее образование;</w:t>
      </w:r>
    </w:p>
    <w:p w:rsidR="00375FE2" w:rsidRPr="00375FE2" w:rsidRDefault="00375FE2" w:rsidP="00375FE2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 - универсальные компетенции;</w:t>
      </w:r>
    </w:p>
    <w:p w:rsidR="00375FE2" w:rsidRPr="00375FE2" w:rsidRDefault="00375FE2" w:rsidP="00375FE2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ОПК - </w:t>
      </w:r>
      <w:proofErr w:type="spellStart"/>
      <w:r w:rsidRPr="00375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общепрофессиональные</w:t>
      </w:r>
      <w:proofErr w:type="spellEnd"/>
      <w:r w:rsidRPr="00375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компетенции;</w:t>
      </w:r>
    </w:p>
    <w:p w:rsidR="00375FE2" w:rsidRPr="00375FE2" w:rsidRDefault="00375FE2" w:rsidP="00375FE2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 - профессиональные компетенции;</w:t>
      </w:r>
    </w:p>
    <w:p w:rsidR="00375FE2" w:rsidRPr="00375FE2" w:rsidRDefault="00375FE2" w:rsidP="00375FE2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ФГОС </w:t>
      </w:r>
      <w:proofErr w:type="gramStart"/>
      <w:r w:rsidRPr="00375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proofErr w:type="gramEnd"/>
      <w:r w:rsidRPr="00375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федеральный государственный образовательный стандарт высшего образования;</w:t>
      </w:r>
    </w:p>
    <w:p w:rsidR="00375FE2" w:rsidRPr="00375FE2" w:rsidRDefault="00375FE2" w:rsidP="00375FE2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сетевая форма - сетевая форма реализации образовательных программ.</w:t>
      </w:r>
    </w:p>
    <w:p w:rsidR="00375FE2" w:rsidRPr="00375FE2" w:rsidRDefault="00375FE2" w:rsidP="00375F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III. ХАРАКТЕРИСТИКА НАПРАВЛЕНИЯ ПОДГОТОВКИ</w:t>
      </w:r>
    </w:p>
    <w:p w:rsidR="00375FE2" w:rsidRPr="00375FE2" w:rsidRDefault="00375FE2" w:rsidP="00375FE2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Получение образования по программе аспирантуры допускается в образовательных организациях высшего образования, организациях дополнительного профессионального образования, научных организациях (далее - организация).</w:t>
      </w:r>
    </w:p>
    <w:p w:rsidR="00375FE2" w:rsidRPr="00375FE2" w:rsidRDefault="00375FE2" w:rsidP="00375FE2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 </w:t>
      </w:r>
      <w:proofErr w:type="gramStart"/>
      <w:r w:rsidRPr="00375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по программе аспирантуры в организациях осуществляется в очной и заочной формах обучения.</w:t>
      </w:r>
      <w:proofErr w:type="gramEnd"/>
    </w:p>
    <w:p w:rsidR="00375FE2" w:rsidRPr="00375FE2" w:rsidRDefault="00375FE2" w:rsidP="00375FE2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Объем программы аспирантуры составляет 240 зачетных единиц (далее - </w:t>
      </w:r>
      <w:proofErr w:type="spellStart"/>
      <w:r w:rsidRPr="00375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з.е</w:t>
      </w:r>
      <w:proofErr w:type="spellEnd"/>
      <w:r w:rsidRPr="00375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.), вне зависимости от формы обучения, применяемых образовательных технологий, реализации программы аспирантуры с использованием сетевой формы, реализации программы аспирантуры по индивидуальному учебному плану, в том числе при ускоренном обучении.</w:t>
      </w:r>
    </w:p>
    <w:p w:rsidR="00375FE2" w:rsidRPr="00375FE2" w:rsidRDefault="00375FE2" w:rsidP="00375FE2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Срок получения образования по программе аспирантуры:</w:t>
      </w:r>
    </w:p>
    <w:p w:rsidR="00375FE2" w:rsidRPr="00375FE2" w:rsidRDefault="00375FE2" w:rsidP="00375FE2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очной форме обучения, включая каникулы, предоставляемые после прохождения государственной итоговой аттестации, вне зависимости от </w:t>
      </w:r>
      <w:r w:rsidRPr="00375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применяемых образовательных технологий, составляет 4 года. Объем программы аспирантуры в очной форме обучения, реализуемый за один учебный год, составляет 60 </w:t>
      </w:r>
      <w:proofErr w:type="spellStart"/>
      <w:r w:rsidRPr="00375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з.е</w:t>
      </w:r>
      <w:proofErr w:type="spellEnd"/>
      <w:r w:rsidRPr="00375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.;</w:t>
      </w:r>
    </w:p>
    <w:p w:rsidR="00375FE2" w:rsidRPr="00375FE2" w:rsidRDefault="00375FE2" w:rsidP="00375FE2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заочной форме обучения, вне зависимости от применяемых образовательных технологий, увеличивается не менее чем на 6 месяцев и не более чем на 1 год (по усмотрению организации) по сравнению со сроком получения образования в очной форме обучения. Объем программы аспирантуры в заочной форме обучения, реализуемый за один учебный год, определяется организацией самостоятельно;</w:t>
      </w:r>
    </w:p>
    <w:p w:rsidR="00375FE2" w:rsidRPr="00375FE2" w:rsidRDefault="00375FE2" w:rsidP="00375FE2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</w:t>
      </w:r>
      <w:proofErr w:type="gramStart"/>
      <w:r w:rsidRPr="00375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обучении</w:t>
      </w:r>
      <w:proofErr w:type="gramEnd"/>
      <w:r w:rsidRPr="00375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индивидуальному учебному плану, вне зависимости от формы обучения, устанавливается организацией самостоятельно, но не более срока получения образования, установленного для соответствующей формы обучения. При </w:t>
      </w:r>
      <w:proofErr w:type="gramStart"/>
      <w:r w:rsidRPr="00375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обучении по</w:t>
      </w:r>
      <w:proofErr w:type="gramEnd"/>
      <w:r w:rsidRPr="00375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индивидуальному плану лиц с ограниченными возможностями здоровья организация вправе продлить срок не более чем на один год по сравнению со сроком, установленным для соответствующей формы обучения. Объем программы аспирантуры при </w:t>
      </w:r>
      <w:proofErr w:type="gramStart"/>
      <w:r w:rsidRPr="00375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обучении по</w:t>
      </w:r>
      <w:proofErr w:type="gramEnd"/>
      <w:r w:rsidRPr="00375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индивидуальному плану не может составлять более 75 </w:t>
      </w:r>
      <w:proofErr w:type="spellStart"/>
      <w:r w:rsidRPr="00375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з.е</w:t>
      </w:r>
      <w:proofErr w:type="spellEnd"/>
      <w:r w:rsidRPr="00375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за один учебный год.</w:t>
      </w:r>
    </w:p>
    <w:p w:rsidR="00375FE2" w:rsidRPr="00375FE2" w:rsidRDefault="00375FE2" w:rsidP="00375FE2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 При реализации программы аспирантуры организация вправе применять электронное обучение и дистанционные образовательные технологии.</w:t>
      </w:r>
    </w:p>
    <w:p w:rsidR="00375FE2" w:rsidRPr="00375FE2" w:rsidRDefault="00375FE2" w:rsidP="00375FE2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375FE2" w:rsidRPr="00375FE2" w:rsidRDefault="00375FE2" w:rsidP="00375FE2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 Реализация программы аспирантуры возможна с использованием сетевой формы.</w:t>
      </w:r>
    </w:p>
    <w:p w:rsidR="00375FE2" w:rsidRPr="00375FE2" w:rsidRDefault="00375FE2" w:rsidP="00375FE2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3.6. Образовательная деятельность по программе аспирантуры осуществляется на государственном языке Российской Федерации, если иное не определено локальным нормативным актом организации.</w:t>
      </w:r>
    </w:p>
    <w:p w:rsidR="00375FE2" w:rsidRPr="00375FE2" w:rsidRDefault="00375FE2" w:rsidP="00375F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IV. ХАРАКТЕРИСТИКА ПРОФЕССИОНАЛЬНОЙ ДЕЯТЕЛЬНОСТИ</w:t>
      </w:r>
    </w:p>
    <w:p w:rsidR="00375FE2" w:rsidRPr="00375FE2" w:rsidRDefault="00375FE2" w:rsidP="00375FE2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ВЫПУСКНИКОВ, ОСВОИВШИХ ПРОГРАММУ АСПИРАНТУРЫ</w:t>
      </w:r>
    </w:p>
    <w:p w:rsidR="00375FE2" w:rsidRPr="00375FE2" w:rsidRDefault="00375FE2" w:rsidP="00375FE2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Область профессиональной деятельности выпускников, освоивших программу аспирантуры, включает:</w:t>
      </w:r>
    </w:p>
    <w:p w:rsidR="00375FE2" w:rsidRPr="00375FE2" w:rsidRDefault="00375FE2" w:rsidP="00375FE2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методы, способы и средства получения веществ и материалов с помощью физических, физико-химических и химических процессов, производство на их основе изделий различного назначения;</w:t>
      </w:r>
    </w:p>
    <w:p w:rsidR="00375FE2" w:rsidRPr="00375FE2" w:rsidRDefault="00375FE2" w:rsidP="00375FE2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физико-химические методы обработки материалов;</w:t>
      </w:r>
    </w:p>
    <w:p w:rsidR="00375FE2" w:rsidRPr="00375FE2" w:rsidRDefault="00375FE2" w:rsidP="00375FE2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создание, внедрение и эксплуатация производств основных неорганических веществ, строительных материалов, продуктов основного и тонкого органического синтеза, полимерных материалов, продуктов переработки нефти, </w:t>
      </w:r>
      <w:r w:rsidRPr="00375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газа и твердого топлива, лекарственных препаратов, </w:t>
      </w:r>
      <w:proofErr w:type="spellStart"/>
      <w:r w:rsidRPr="00375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энергонасыщенных</w:t>
      </w:r>
      <w:proofErr w:type="spellEnd"/>
      <w:r w:rsidRPr="00375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материалов и изделий на их основе;</w:t>
      </w:r>
    </w:p>
    <w:p w:rsidR="00375FE2" w:rsidRPr="00375FE2" w:rsidRDefault="00375FE2" w:rsidP="00375FE2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кадров высшего профессионального образования в области химической технологии.</w:t>
      </w:r>
    </w:p>
    <w:p w:rsidR="00375FE2" w:rsidRPr="00375FE2" w:rsidRDefault="00375FE2" w:rsidP="00375FE2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Объектами профессиональной деятельности выпускников, освоивших программу аспирантуры, являются:</w:t>
      </w:r>
    </w:p>
    <w:p w:rsidR="00375FE2" w:rsidRPr="00375FE2" w:rsidRDefault="00375FE2" w:rsidP="00375FE2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химические вещества и материалы;</w:t>
      </w:r>
    </w:p>
    <w:p w:rsidR="00375FE2" w:rsidRPr="00375FE2" w:rsidRDefault="00375FE2" w:rsidP="00375FE2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методы и приборы определения состава и свойств веществ и материалов;</w:t>
      </w:r>
    </w:p>
    <w:p w:rsidR="00375FE2" w:rsidRPr="00375FE2" w:rsidRDefault="00375FE2" w:rsidP="00375FE2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оборудование, технологические процессы и промышленные системы получения веществ, материалов, изделий, а также системы управления ими и регулирования;</w:t>
      </w:r>
    </w:p>
    <w:p w:rsidR="00375FE2" w:rsidRPr="00375FE2" w:rsidRDefault="00375FE2" w:rsidP="00375FE2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программные средства для моделирования химико-технологических процессов.</w:t>
      </w:r>
    </w:p>
    <w:p w:rsidR="00375FE2" w:rsidRPr="00375FE2" w:rsidRDefault="00375FE2" w:rsidP="00375FE2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 Виды профессиональной деятельности, к которым готовятся выпускники, освоившие программу аспирантуры:</w:t>
      </w:r>
    </w:p>
    <w:p w:rsidR="00375FE2" w:rsidRPr="00375FE2" w:rsidRDefault="00375FE2" w:rsidP="00375FE2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научно-исследовательская деятельность в области химической технологии;</w:t>
      </w:r>
    </w:p>
    <w:p w:rsidR="00375FE2" w:rsidRPr="00375FE2" w:rsidRDefault="00375FE2" w:rsidP="00375FE2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преподавательская деятельность по образовательным программам высшего образования.</w:t>
      </w:r>
    </w:p>
    <w:p w:rsidR="00375FE2" w:rsidRPr="00375FE2" w:rsidRDefault="00375FE2" w:rsidP="00375FE2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аспирантуры направлена на освоение всех видов профессиональной деятельности, к которым готовится выпускник.</w:t>
      </w:r>
    </w:p>
    <w:p w:rsidR="00375FE2" w:rsidRPr="00375FE2" w:rsidRDefault="00375FE2" w:rsidP="00375F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V. ТРЕБОВАНИЯ К РЕЗУЛЬТАТАМ ОСВОЕНИЯ ПРОГРАММЫ АСПИРАНТУРЫ</w:t>
      </w:r>
    </w:p>
    <w:p w:rsidR="00375FE2" w:rsidRPr="00375FE2" w:rsidRDefault="00375FE2" w:rsidP="00375FE2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 В результате освоения программы аспирантуры у выпускника должны быть сформированы:</w:t>
      </w:r>
    </w:p>
    <w:p w:rsidR="00375FE2" w:rsidRPr="00375FE2" w:rsidRDefault="00375FE2" w:rsidP="00375FE2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универсальные компетенции, не зависящие от конкретного направления подготовки;</w:t>
      </w:r>
    </w:p>
    <w:p w:rsidR="00375FE2" w:rsidRPr="00375FE2" w:rsidRDefault="00375FE2" w:rsidP="00375FE2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75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общепрофессиональные</w:t>
      </w:r>
      <w:proofErr w:type="spellEnd"/>
      <w:r w:rsidRPr="00375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компетенции, определяемые направлением подготовки;</w:t>
      </w:r>
    </w:p>
    <w:p w:rsidR="00375FE2" w:rsidRPr="00375FE2" w:rsidRDefault="00375FE2" w:rsidP="00375FE2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профессиональные компетенции, определяемые направленностью (профилем) программы аспирантуры в рамках направления подготовки (далее - направленность программы).</w:t>
      </w:r>
    </w:p>
    <w:p w:rsidR="00375FE2" w:rsidRPr="00375FE2" w:rsidRDefault="00375FE2" w:rsidP="00375FE2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 Выпускник, освоивший программу аспирантуры, должен обладать следующими универсальными компетенциями:</w:t>
      </w:r>
    </w:p>
    <w:p w:rsidR="00375FE2" w:rsidRPr="00375FE2" w:rsidRDefault="00375FE2" w:rsidP="00375FE2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(УК-1);</w:t>
      </w:r>
    </w:p>
    <w:p w:rsidR="00375FE2" w:rsidRPr="00375FE2" w:rsidRDefault="00375FE2" w:rsidP="00375FE2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 (УК-2);</w:t>
      </w:r>
    </w:p>
    <w:p w:rsidR="00375FE2" w:rsidRPr="00375FE2" w:rsidRDefault="00375FE2" w:rsidP="00375FE2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готовностью участвовать в работе российских и международных исследовательских коллективов по решению научных и научно-образовательных задач (УК-3);</w:t>
      </w:r>
    </w:p>
    <w:p w:rsidR="00375FE2" w:rsidRPr="00375FE2" w:rsidRDefault="00375FE2" w:rsidP="00375FE2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готовностью использовать современные методы и технологии научной коммуникации на государственном и иностранном языках (УК-4);</w:t>
      </w:r>
    </w:p>
    <w:p w:rsidR="00375FE2" w:rsidRPr="00375FE2" w:rsidRDefault="00375FE2" w:rsidP="00375FE2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способностью следовать этическим нормам в профессиональной деятельности (УК-5);</w:t>
      </w:r>
    </w:p>
    <w:p w:rsidR="00375FE2" w:rsidRPr="00375FE2" w:rsidRDefault="00375FE2" w:rsidP="00375FE2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способностью планировать и решать задачи собственного профессионального и личностного развития (УК-6).</w:t>
      </w:r>
    </w:p>
    <w:p w:rsidR="00375FE2" w:rsidRPr="00375FE2" w:rsidRDefault="00375FE2" w:rsidP="00375FE2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5.3. Выпускник, освоивший программу аспирантуры, должен обладать следующими </w:t>
      </w:r>
      <w:proofErr w:type="spellStart"/>
      <w:r w:rsidRPr="00375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общепрофессиональными</w:t>
      </w:r>
      <w:proofErr w:type="spellEnd"/>
      <w:r w:rsidRPr="00375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компетенциями:</w:t>
      </w:r>
    </w:p>
    <w:p w:rsidR="00375FE2" w:rsidRPr="00375FE2" w:rsidRDefault="00375FE2" w:rsidP="00375FE2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способностью и готовностью к организации и проведению фундаментальных и прикладных научных исследований в области химических технологий (ОПК-1);</w:t>
      </w:r>
    </w:p>
    <w:p w:rsidR="00375FE2" w:rsidRPr="00375FE2" w:rsidRDefault="00375FE2" w:rsidP="00375FE2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владением культурой научного исследования в области химических технологий, в том числе с использованием новейших информационно-коммуникационных технологий (ОПК-2);</w:t>
      </w:r>
    </w:p>
    <w:p w:rsidR="00375FE2" w:rsidRPr="00375FE2" w:rsidRDefault="00375FE2" w:rsidP="00375FE2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способностью и готовностью к анализу, обобщению и публичному представлению результатов выполненных научных исследований (ОПК-3);</w:t>
      </w:r>
    </w:p>
    <w:p w:rsidR="00375FE2" w:rsidRPr="00375FE2" w:rsidRDefault="00375FE2" w:rsidP="00375FE2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способностью и готовностью к разработке новых методов исследования и их применение в самостоятельной научно-исследовательской деятельности в области химической технологии с учетом правил соблюдения авторских прав (ОПК-4);</w:t>
      </w:r>
    </w:p>
    <w:p w:rsidR="00375FE2" w:rsidRPr="00375FE2" w:rsidRDefault="00375FE2" w:rsidP="00375FE2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способностью и готовностью к использованию лабораторной и инструментальной базы для получения научных данных (ОПК-5);</w:t>
      </w:r>
    </w:p>
    <w:p w:rsidR="00375FE2" w:rsidRPr="00375FE2" w:rsidRDefault="00375FE2" w:rsidP="00375FE2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готовностью к преподавательской деятельности по основным образовательным программам высшего образования (ОПК-6).</w:t>
      </w:r>
    </w:p>
    <w:p w:rsidR="00375FE2" w:rsidRPr="00375FE2" w:rsidRDefault="00375FE2" w:rsidP="00375FE2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5.4. При разработке программы аспирантуры все универсальные и </w:t>
      </w:r>
      <w:proofErr w:type="spellStart"/>
      <w:r w:rsidRPr="00375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общепрофессиональные</w:t>
      </w:r>
      <w:proofErr w:type="spellEnd"/>
      <w:r w:rsidRPr="00375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компетенции включаются в набор требуемых результатов освоения программы аспирантуры.</w:t>
      </w:r>
    </w:p>
    <w:p w:rsidR="00375FE2" w:rsidRPr="00375FE2" w:rsidRDefault="00375FE2" w:rsidP="00375FE2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5.5. Перечень профессиональных компетенций программы аспирантуры организация формирует самостоятельно в соответствии с направленностью программы и (или) номенклатурой научных специальностей, по которым присуждаются ученые степени, утверждаемой Министерством образования и науки Российской Федерации &lt;1&gt;.</w:t>
      </w:r>
    </w:p>
    <w:p w:rsidR="00375FE2" w:rsidRPr="00375FE2" w:rsidRDefault="00375FE2" w:rsidP="00375FE2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--------------------------------</w:t>
      </w:r>
    </w:p>
    <w:p w:rsidR="00375FE2" w:rsidRPr="00375FE2" w:rsidRDefault="00375FE2" w:rsidP="00375F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75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&lt;1&gt; </w:t>
      </w:r>
      <w:hyperlink r:id="rId7" w:history="1">
        <w:r w:rsidRPr="00375FE2">
          <w:rPr>
            <w:rFonts w:ascii="Times New Roman" w:eastAsia="Times New Roman" w:hAnsi="Times New Roman" w:cs="Times New Roman"/>
            <w:color w:val="666699"/>
            <w:sz w:val="28"/>
            <w:szCs w:val="28"/>
            <w:u w:val="single"/>
            <w:lang w:eastAsia="ru-RU"/>
          </w:rPr>
          <w:t>Подпункт 5.2.73(3)</w:t>
        </w:r>
      </w:hyperlink>
      <w:r w:rsidRPr="00375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</w:t>
      </w:r>
      <w:proofErr w:type="gramEnd"/>
      <w:r w:rsidRPr="00375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75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 27, ст. 3776).</w:t>
      </w:r>
      <w:proofErr w:type="gramEnd"/>
    </w:p>
    <w:p w:rsidR="00375FE2" w:rsidRPr="00375FE2" w:rsidRDefault="00375FE2" w:rsidP="00375F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VI. ТРЕБОВАНИЯ К СТРУКТУРЕ ПРОГРАММЫ АСПИРАНТУРЫ</w:t>
      </w:r>
    </w:p>
    <w:p w:rsidR="00375FE2" w:rsidRPr="00375FE2" w:rsidRDefault="00375FE2" w:rsidP="00375FE2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 Структура программы аспирантуры включает обязательную часть (базовую) и часть, формируемую участниками образовательных отношений (вариативную). Это обеспечивает возможность реализации программ аспирантуры, имеющих различную направленность программы в рамках одного направления подготовки.</w:t>
      </w:r>
    </w:p>
    <w:p w:rsidR="00375FE2" w:rsidRPr="00375FE2" w:rsidRDefault="00375FE2" w:rsidP="00375FE2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 Программа аспирантуры состоит из следующих блоков:</w:t>
      </w:r>
    </w:p>
    <w:p w:rsidR="00375FE2" w:rsidRPr="00375FE2" w:rsidRDefault="00375FE2" w:rsidP="00375FE2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Блок 1. "Дисциплины (модули)", </w:t>
      </w:r>
      <w:proofErr w:type="gramStart"/>
      <w:r w:rsidRPr="00375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который</w:t>
      </w:r>
      <w:proofErr w:type="gramEnd"/>
      <w:r w:rsidRPr="00375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включает дисциплины (модули), относящиеся к базовой части программы, и дисциплины (модули), относящиеся к ее вариативной части.</w:t>
      </w:r>
    </w:p>
    <w:p w:rsidR="00375FE2" w:rsidRPr="00375FE2" w:rsidRDefault="00375FE2" w:rsidP="00375FE2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Блок 2. "Практики", </w:t>
      </w:r>
      <w:proofErr w:type="gramStart"/>
      <w:r w:rsidRPr="00375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который</w:t>
      </w:r>
      <w:proofErr w:type="gramEnd"/>
      <w:r w:rsidRPr="00375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полном объеме относится к вариативной части программы.</w:t>
      </w:r>
    </w:p>
    <w:p w:rsidR="00375FE2" w:rsidRPr="00375FE2" w:rsidRDefault="00375FE2" w:rsidP="00375FE2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Блок 3. "Научно-исследовательская работа", </w:t>
      </w:r>
      <w:proofErr w:type="gramStart"/>
      <w:r w:rsidRPr="00375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который</w:t>
      </w:r>
      <w:proofErr w:type="gramEnd"/>
      <w:r w:rsidRPr="00375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полном объеме относится к вариативной части программы.</w:t>
      </w:r>
    </w:p>
    <w:p w:rsidR="00375FE2" w:rsidRPr="00375FE2" w:rsidRDefault="00375FE2" w:rsidP="00375FE2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Блок 4. "Государственная итоговая аттестация", который в полном объеме относится к базовой части программы и завершается присвоением квалификации "Исследователь. Преподаватель-исследователь".</w:t>
      </w:r>
    </w:p>
    <w:p w:rsidR="00375FE2" w:rsidRPr="00375FE2" w:rsidRDefault="00375FE2" w:rsidP="00375F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Структура программы аспирантуры</w:t>
      </w:r>
    </w:p>
    <w:p w:rsidR="00375FE2" w:rsidRPr="00375FE2" w:rsidRDefault="00375FE2" w:rsidP="00375FE2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83"/>
        <w:gridCol w:w="1414"/>
      </w:tblGrid>
      <w:tr w:rsidR="00375FE2" w:rsidRPr="00375FE2" w:rsidTr="00375FE2">
        <w:tc>
          <w:tcPr>
            <w:tcW w:w="100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75FE2" w:rsidRPr="00375FE2" w:rsidRDefault="00375FE2" w:rsidP="00375FE2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5F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элемента программы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75FE2" w:rsidRPr="00375FE2" w:rsidRDefault="00375FE2" w:rsidP="00375FE2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5F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Объем (в </w:t>
            </w:r>
            <w:proofErr w:type="spellStart"/>
            <w:r w:rsidRPr="00375F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з.е</w:t>
            </w:r>
            <w:proofErr w:type="spellEnd"/>
            <w:r w:rsidRPr="00375F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.)</w:t>
            </w:r>
          </w:p>
        </w:tc>
      </w:tr>
      <w:tr w:rsidR="00375FE2" w:rsidRPr="00375FE2" w:rsidTr="00375FE2">
        <w:tc>
          <w:tcPr>
            <w:tcW w:w="100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75FE2" w:rsidRPr="00375FE2" w:rsidRDefault="00375FE2" w:rsidP="00375FE2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5F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Блок 1 "Дисциплины (модули)"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75FE2" w:rsidRPr="00375FE2" w:rsidRDefault="00375FE2" w:rsidP="00375FE2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5F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</w:tr>
      <w:tr w:rsidR="00375FE2" w:rsidRPr="00375FE2" w:rsidTr="00375FE2">
        <w:tc>
          <w:tcPr>
            <w:tcW w:w="100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75FE2" w:rsidRPr="00375FE2" w:rsidRDefault="00375FE2" w:rsidP="00375FE2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5F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Базовая часть</w:t>
            </w:r>
          </w:p>
        </w:tc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75FE2" w:rsidRPr="00375FE2" w:rsidRDefault="00375FE2" w:rsidP="00375FE2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5F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375FE2" w:rsidRPr="00375FE2" w:rsidTr="00375FE2">
        <w:tc>
          <w:tcPr>
            <w:tcW w:w="100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75FE2" w:rsidRPr="00375FE2" w:rsidRDefault="00375FE2" w:rsidP="00375FE2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5F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Дисциплины (модули), в том числе направленные на подготовку к сдаче кандидатских экзаменов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375FE2" w:rsidRPr="00375FE2" w:rsidRDefault="00375FE2" w:rsidP="00375F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75FE2" w:rsidRPr="00375FE2" w:rsidTr="00375FE2">
        <w:tc>
          <w:tcPr>
            <w:tcW w:w="100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75FE2" w:rsidRPr="00375FE2" w:rsidRDefault="00375FE2" w:rsidP="00375FE2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5F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Вариативная часть</w:t>
            </w:r>
          </w:p>
          <w:p w:rsidR="00375FE2" w:rsidRPr="00375FE2" w:rsidRDefault="00375FE2" w:rsidP="00375FE2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5F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Дисциплина/дисциплины (модуль/модули), в том числе направленные на подготовку к сдаче кандидатского экзамена</w:t>
            </w:r>
          </w:p>
          <w:p w:rsidR="00375FE2" w:rsidRPr="00375FE2" w:rsidRDefault="00375FE2" w:rsidP="00375FE2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5F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Дисциплина/дисциплины (модуль/модули), направленные на подготовку к преподавательской деятельности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75FE2" w:rsidRPr="00375FE2" w:rsidRDefault="00375FE2" w:rsidP="00375FE2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5F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</w:tr>
      <w:tr w:rsidR="00375FE2" w:rsidRPr="00375FE2" w:rsidTr="00375FE2">
        <w:tc>
          <w:tcPr>
            <w:tcW w:w="100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75FE2" w:rsidRPr="00375FE2" w:rsidRDefault="00375FE2" w:rsidP="00375FE2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5F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Блок 2 "Практики"</w:t>
            </w:r>
          </w:p>
        </w:tc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75FE2" w:rsidRPr="00375FE2" w:rsidRDefault="00375FE2" w:rsidP="00375F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75FE2" w:rsidRPr="00375FE2" w:rsidTr="00375FE2">
        <w:tc>
          <w:tcPr>
            <w:tcW w:w="100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75FE2" w:rsidRPr="00375FE2" w:rsidRDefault="00375FE2" w:rsidP="00375FE2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5F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Вариативная часть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375FE2" w:rsidRPr="00375FE2" w:rsidRDefault="00375FE2" w:rsidP="00375F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75FE2" w:rsidRPr="00375FE2" w:rsidTr="00375FE2">
        <w:tc>
          <w:tcPr>
            <w:tcW w:w="100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75FE2" w:rsidRPr="00375FE2" w:rsidRDefault="00375FE2" w:rsidP="00375FE2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5F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Блок 3 "Научно-исследовательская работа"</w:t>
            </w: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nil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75FE2" w:rsidRPr="00375FE2" w:rsidRDefault="00375FE2" w:rsidP="00375FE2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5F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</w:t>
            </w:r>
          </w:p>
        </w:tc>
      </w:tr>
      <w:tr w:rsidR="00375FE2" w:rsidRPr="00375FE2" w:rsidTr="00375FE2">
        <w:tc>
          <w:tcPr>
            <w:tcW w:w="100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75FE2" w:rsidRPr="00375FE2" w:rsidRDefault="00375FE2" w:rsidP="00375FE2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5F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Вариативная часть</w:t>
            </w: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75FE2" w:rsidRPr="00375FE2" w:rsidRDefault="00375FE2" w:rsidP="00375F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75FE2" w:rsidRPr="00375FE2" w:rsidTr="00AB65EF">
        <w:trPr>
          <w:trHeight w:val="484"/>
        </w:trPr>
        <w:tc>
          <w:tcPr>
            <w:tcW w:w="100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75FE2" w:rsidRPr="00375FE2" w:rsidRDefault="00375FE2" w:rsidP="00375FE2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5F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Блок 4 "Государственная итоговая аттестация"</w:t>
            </w:r>
          </w:p>
        </w:tc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75FE2" w:rsidRPr="00375FE2" w:rsidRDefault="00375FE2" w:rsidP="00375FE2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5F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375FE2" w:rsidRPr="00375FE2" w:rsidTr="00AB65EF">
        <w:trPr>
          <w:trHeight w:val="412"/>
        </w:trPr>
        <w:tc>
          <w:tcPr>
            <w:tcW w:w="100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75FE2" w:rsidRPr="00375FE2" w:rsidRDefault="00375FE2" w:rsidP="00375FE2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5F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Базовая часть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375FE2" w:rsidRPr="00375FE2" w:rsidRDefault="00375FE2" w:rsidP="00375F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75FE2" w:rsidRPr="00375FE2" w:rsidTr="00375FE2">
        <w:tc>
          <w:tcPr>
            <w:tcW w:w="100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75FE2" w:rsidRPr="00375FE2" w:rsidRDefault="00375FE2" w:rsidP="00375FE2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5F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программы аспирантуры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75FE2" w:rsidRPr="00375FE2" w:rsidRDefault="00375FE2" w:rsidP="00375FE2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5F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</w:tr>
    </w:tbl>
    <w:p w:rsidR="00375FE2" w:rsidRPr="00375FE2" w:rsidRDefault="00375FE2" w:rsidP="00375FE2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6.3. </w:t>
      </w:r>
      <w:proofErr w:type="gramStart"/>
      <w:r w:rsidRPr="00375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Дисциплины (модули), относящиеся к базовой части Блока 1 "Дисциплины (модули)", в том числе направленные на подготовку к сдаче кандидатских экзаменов, являются обязательными для освоения обучающимся независимо от направленности программы аспирантуры, которую он осваивает.</w:t>
      </w:r>
      <w:proofErr w:type="gramEnd"/>
    </w:p>
    <w:p w:rsidR="00375FE2" w:rsidRPr="00375FE2" w:rsidRDefault="00375FE2" w:rsidP="00375FE2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Набор дисциплин (модулей) вариативной части Блока 1 "Дисциплины (модули)" организация определяет самостоятельно в соответствии с направленностью программы аспирантуры в объеме, установленном настоящим ФГОС </w:t>
      </w:r>
      <w:proofErr w:type="gramStart"/>
      <w:r w:rsidRPr="00375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proofErr w:type="gramEnd"/>
      <w:r w:rsidRPr="00375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75FE2" w:rsidRPr="00375FE2" w:rsidRDefault="00375FE2" w:rsidP="00375FE2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аспирантуры разрабатывается в части дисциплин (модулей), направленных на подготовку к сдаче кандидатских экзаменов в соответствии с примерными программами, утверждаемыми Министерством образования и науки Российской Федерации &lt;1&gt;.</w:t>
      </w:r>
    </w:p>
    <w:p w:rsidR="00375FE2" w:rsidRPr="00375FE2" w:rsidRDefault="00375FE2" w:rsidP="00375FE2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--------------------------------</w:t>
      </w:r>
    </w:p>
    <w:p w:rsidR="00375FE2" w:rsidRPr="00375FE2" w:rsidRDefault="00375FE2" w:rsidP="00375F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&lt;1&gt; </w:t>
      </w:r>
      <w:hyperlink r:id="rId8" w:history="1">
        <w:r w:rsidRPr="00375FE2">
          <w:rPr>
            <w:rFonts w:ascii="Times New Roman" w:eastAsia="Times New Roman" w:hAnsi="Times New Roman" w:cs="Times New Roman"/>
            <w:color w:val="666699"/>
            <w:sz w:val="28"/>
            <w:szCs w:val="28"/>
            <w:u w:val="single"/>
            <w:lang w:eastAsia="ru-RU"/>
          </w:rPr>
          <w:t>Пункт 3</w:t>
        </w:r>
      </w:hyperlink>
      <w:r w:rsidRPr="00375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Положения о присуждении ученых степеней, утвержденного постановлением Правительства Российской Федерации от 24 сентября 2013 г. N </w:t>
      </w:r>
      <w:r w:rsidRPr="00375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842 "О порядке присуждения ученых степеней" (Собрание законодательства Российской Федерации, 2013, N 40, ст. 5074).</w:t>
      </w:r>
    </w:p>
    <w:p w:rsidR="00375FE2" w:rsidRPr="00375FE2" w:rsidRDefault="00375FE2" w:rsidP="00375FE2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6.4. В Блок 2 "Практики" входят практики по получению профессиональных умений и опыта профессиональной деятельности (в том числе педагогическая практика).</w:t>
      </w:r>
    </w:p>
    <w:p w:rsidR="00375FE2" w:rsidRPr="00375FE2" w:rsidRDefault="00375FE2" w:rsidP="00375FE2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Педагогическая практика является обязательной.</w:t>
      </w:r>
    </w:p>
    <w:p w:rsidR="00375FE2" w:rsidRPr="00375FE2" w:rsidRDefault="00375FE2" w:rsidP="00375FE2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Способы проведения практики:</w:t>
      </w:r>
    </w:p>
    <w:p w:rsidR="00375FE2" w:rsidRPr="00375FE2" w:rsidRDefault="00375FE2" w:rsidP="00375FE2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стационарная;</w:t>
      </w:r>
    </w:p>
    <w:p w:rsidR="00375FE2" w:rsidRPr="00375FE2" w:rsidRDefault="00375FE2" w:rsidP="00375FE2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выездная.</w:t>
      </w:r>
    </w:p>
    <w:p w:rsidR="00375FE2" w:rsidRPr="00375FE2" w:rsidRDefault="00375FE2" w:rsidP="00375FE2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Практика может проводиться в структурных подразделениях организации.</w:t>
      </w:r>
    </w:p>
    <w:p w:rsidR="00375FE2" w:rsidRPr="00375FE2" w:rsidRDefault="00375FE2" w:rsidP="00375FE2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лиц с ограниченными возможностями здоровья выбор мест прохождения практик должен учитывать состояние здоровья и требования по доступности.</w:t>
      </w:r>
    </w:p>
    <w:p w:rsidR="00375FE2" w:rsidRPr="00375FE2" w:rsidRDefault="00375FE2" w:rsidP="00375FE2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6.5. В Блок 3 "Научно-исследовательская работа" входит выполнение научно-исследовательской работы. Выполненная научно-исследовательская работа должна соответствовать критериям, установленным для научно-квалификационной работы (диссертации) на соискание ученой степени кандидата наук.</w:t>
      </w:r>
    </w:p>
    <w:p w:rsidR="00375FE2" w:rsidRPr="00375FE2" w:rsidRDefault="00375FE2" w:rsidP="00375FE2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выбора обучающимся направленности программы и темы научно-исследовательской работы набор соответствующих дисциплин (модулей) и практик становится обязательным для освоения обучающимся.</w:t>
      </w:r>
    </w:p>
    <w:p w:rsidR="00375FE2" w:rsidRPr="00375FE2" w:rsidRDefault="00375FE2" w:rsidP="00375FE2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6.6. В Блок 4 "Государственная итоговая аттестация" входит подготовка и сдача государственного </w:t>
      </w:r>
      <w:proofErr w:type="gramStart"/>
      <w:r w:rsidRPr="00375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экзамена</w:t>
      </w:r>
      <w:proofErr w:type="gramEnd"/>
      <w:r w:rsidRPr="00375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защита выпускной квалификационной работы, выполненной на основе результатов научно-исследовательской работы.</w:t>
      </w:r>
    </w:p>
    <w:p w:rsidR="00375FE2" w:rsidRPr="00375FE2" w:rsidRDefault="00375FE2" w:rsidP="00375F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VII. ТРЕБОВАНИЯ К УСЛОВИЯМ РЕАЛИЗАЦИИ ПРОГРАММЫ АСПИРАНТУРЫ</w:t>
      </w:r>
    </w:p>
    <w:p w:rsidR="00375FE2" w:rsidRPr="00375FE2" w:rsidRDefault="00375FE2" w:rsidP="00375F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7.1. Общесистемные требования к реализации программы аспирантуры.</w:t>
      </w:r>
    </w:p>
    <w:p w:rsidR="00375FE2" w:rsidRPr="00375FE2" w:rsidRDefault="00375FE2" w:rsidP="00375FE2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7.1.1. </w:t>
      </w:r>
      <w:proofErr w:type="gramStart"/>
      <w:r w:rsidRPr="00375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должна располагать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работы обучающихся, предусмотренных учебным планом.</w:t>
      </w:r>
      <w:proofErr w:type="gramEnd"/>
    </w:p>
    <w:p w:rsidR="00375FE2" w:rsidRPr="00375FE2" w:rsidRDefault="00375FE2" w:rsidP="00375FE2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7.1.2. Каждый обучающийся в течение всего периода обучения должен быть обеспечен индивидуальным неограниченным доступом к одной или нескольким электронно-библиотечным системам (электронным библиотекам) и к электронной информационно-образовательной среде организации. Электронно-библиотечная система (электронная библиотека) и электронная информационно-образовательная среда должны обеспечивать возможность доступа обучающегося из любой точки, в которой имеется доступ к информационно-телекоммуникационной сети "Интернет" (далее - сеть </w:t>
      </w:r>
      <w:r w:rsidRPr="00375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"Интернет"), и отвечающая техническим требованиям организации, как на территории организации, так и </w:t>
      </w:r>
      <w:proofErr w:type="gramStart"/>
      <w:r w:rsidRPr="00375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</w:t>
      </w:r>
      <w:proofErr w:type="gramEnd"/>
      <w:r w:rsidRPr="00375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75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</w:t>
      </w:r>
      <w:proofErr w:type="gramEnd"/>
      <w:r w:rsidRPr="00375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75FE2" w:rsidRPr="00375FE2" w:rsidRDefault="00375FE2" w:rsidP="00375FE2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Электронная информационно-образовательная среда организации должна обеспечивать:</w:t>
      </w:r>
    </w:p>
    <w:p w:rsidR="00375FE2" w:rsidRPr="00375FE2" w:rsidRDefault="00375FE2" w:rsidP="00375FE2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 к учебным планам, рабочим программам дисциплин (модулей), практик и к изданиям электронных библиотечных систем и электронным образовательным ресурсам, указанным в рабочих программах;</w:t>
      </w:r>
    </w:p>
    <w:p w:rsidR="00375FE2" w:rsidRPr="00375FE2" w:rsidRDefault="00375FE2" w:rsidP="00375FE2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фиксацию хода образовательного процесса, результатов промежуточной аттестации и результатов освоения основной образовательной программы;</w:t>
      </w:r>
    </w:p>
    <w:p w:rsidR="00375FE2" w:rsidRPr="00375FE2" w:rsidRDefault="00375FE2" w:rsidP="00375FE2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375FE2" w:rsidRPr="00375FE2" w:rsidRDefault="00375FE2" w:rsidP="00375FE2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электронного </w:t>
      </w:r>
      <w:proofErr w:type="spellStart"/>
      <w:r w:rsidRPr="00375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портфолио</w:t>
      </w:r>
      <w:proofErr w:type="spellEnd"/>
      <w:r w:rsidRPr="00375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375FE2" w:rsidRPr="00375FE2" w:rsidRDefault="00375FE2" w:rsidP="00375FE2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взаимодействие между участниками образовательного процесса, в том числе синхронное и (или) асинхронное взаимодействие посредством сети "Интернет".</w:t>
      </w:r>
    </w:p>
    <w:p w:rsidR="00375FE2" w:rsidRPr="00375FE2" w:rsidRDefault="00375FE2" w:rsidP="00375FE2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&lt;1&gt;.</w:t>
      </w:r>
    </w:p>
    <w:p w:rsidR="00375FE2" w:rsidRPr="00375FE2" w:rsidRDefault="00375FE2" w:rsidP="00375FE2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--------------------------------</w:t>
      </w:r>
    </w:p>
    <w:p w:rsidR="00375FE2" w:rsidRPr="00375FE2" w:rsidRDefault="00375FE2" w:rsidP="00375F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75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&lt;1&gt; Федеральный </w:t>
      </w:r>
      <w:hyperlink r:id="rId9" w:history="1">
        <w:r w:rsidRPr="00375FE2">
          <w:rPr>
            <w:rFonts w:ascii="Times New Roman" w:eastAsia="Times New Roman" w:hAnsi="Times New Roman" w:cs="Times New Roman"/>
            <w:color w:val="666699"/>
            <w:sz w:val="28"/>
            <w:szCs w:val="28"/>
            <w:u w:val="single"/>
            <w:lang w:eastAsia="ru-RU"/>
          </w:rPr>
          <w:t>закон</w:t>
        </w:r>
      </w:hyperlink>
      <w:r w:rsidRPr="00375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</w:t>
      </w:r>
      <w:proofErr w:type="gramEnd"/>
      <w:r w:rsidRPr="00375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75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 23, ст. 2870; N 27, ст. 3479; N 52, ст. 6961; N 52, ст. 6963), Федеральный </w:t>
      </w:r>
      <w:hyperlink r:id="rId10" w:history="1">
        <w:r w:rsidRPr="00375FE2">
          <w:rPr>
            <w:rFonts w:ascii="Times New Roman" w:eastAsia="Times New Roman" w:hAnsi="Times New Roman" w:cs="Times New Roman"/>
            <w:color w:val="666699"/>
            <w:sz w:val="28"/>
            <w:szCs w:val="28"/>
            <w:u w:val="single"/>
            <w:lang w:eastAsia="ru-RU"/>
          </w:rPr>
          <w:t>закон</w:t>
        </w:r>
      </w:hyperlink>
      <w:r w:rsidRPr="00375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 27 июля 2006 г. N 152-ФЗ "О персональных данных" (Собрание законодательства Российской Федерации, 2006, N 31, ст. 3451; 2009, N 48, ст. 5716; N 52, ст. 6439; 2010, N 27, ст. 3407;</w:t>
      </w:r>
      <w:proofErr w:type="gramEnd"/>
      <w:r w:rsidRPr="00375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75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 31, ст. 4173; N 31, ст. 4196; N 49, ст. 6409; 2011, N 23, ст. 3263; N 31, ст. 4701; 2013, N 14, ст. 1651; N 30, ст. 4038; N 51, ст. 6683).</w:t>
      </w:r>
      <w:proofErr w:type="gramEnd"/>
    </w:p>
    <w:p w:rsidR="00375FE2" w:rsidRPr="00375FE2" w:rsidRDefault="00375FE2" w:rsidP="00375FE2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7.1.3. В случае реализации программы аспирантуры в сетевой форме требования к реализации программы аспирантуры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аспирантуры в сетевой форме.</w:t>
      </w:r>
    </w:p>
    <w:p w:rsidR="00375FE2" w:rsidRPr="00375FE2" w:rsidRDefault="00375FE2" w:rsidP="00375FE2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7.1.4. В случае реализации программы аспирантуры на кафедрах, созданных в установленном порядке в иных организациях или в иных структурных подразделениях организации, требования к условиям реализации программы аспирантуры должны обеспечиваться совокупностью ресурсов организаций.</w:t>
      </w:r>
    </w:p>
    <w:p w:rsidR="00375FE2" w:rsidRPr="00375FE2" w:rsidRDefault="00375FE2" w:rsidP="00375F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7.1.5. </w:t>
      </w:r>
      <w:proofErr w:type="gramStart"/>
      <w:r w:rsidRPr="00375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Квалификация руководящих и научно-педагогических работников организации должна соответствовать квалификационным характеристикам, установленным в Едином квалификационном справочнике должностей руководителей, специалистов и служащих, </w:t>
      </w:r>
      <w:hyperlink r:id="rId11" w:history="1">
        <w:r w:rsidRPr="00375FE2">
          <w:rPr>
            <w:rFonts w:ascii="Times New Roman" w:eastAsia="Times New Roman" w:hAnsi="Times New Roman" w:cs="Times New Roman"/>
            <w:color w:val="666699"/>
            <w:sz w:val="28"/>
            <w:szCs w:val="28"/>
            <w:u w:val="single"/>
            <w:lang w:eastAsia="ru-RU"/>
          </w:rPr>
          <w:t>раздел</w:t>
        </w:r>
      </w:hyperlink>
      <w:r w:rsidRPr="00375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"Квалификационные характеристики должностей руководителей и специалистов высшего профессионального и дополнительного профессионального образования", утвержденном приказом Министерства здравоохранения и социального развития Российской Федерации от 11 января 2011 г. N 1н (зарегистрирован Министерством юстиции Российской Федерации 23 марта 2011 г., регистрационный N</w:t>
      </w:r>
      <w:proofErr w:type="gramEnd"/>
      <w:r w:rsidRPr="00375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20237), и профессиональным стандартам (при наличии).</w:t>
      </w:r>
    </w:p>
    <w:p w:rsidR="00375FE2" w:rsidRPr="00375FE2" w:rsidRDefault="00375FE2" w:rsidP="00375FE2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7.1.6. Доля штатных научно-педагогических работников (в приведенных к целочисленным значениям ставок) должна составлять не менее 60 процентов от общего количества научно-педагогических работников организации.</w:t>
      </w:r>
    </w:p>
    <w:p w:rsidR="00375FE2" w:rsidRPr="00375FE2" w:rsidRDefault="00375FE2" w:rsidP="00375F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7.1.7. </w:t>
      </w:r>
      <w:proofErr w:type="gramStart"/>
      <w:r w:rsidRPr="00375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Среднегодовое число публикаций научно-педагогических работников организации в расчете на 100 научно-педагогических работников (в приведенных к целочисленным значениям ставок) должно составлять не менее 2 в журналах, индексируемых в базах данных </w:t>
      </w:r>
      <w:proofErr w:type="spellStart"/>
      <w:r w:rsidRPr="00375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Web</w:t>
      </w:r>
      <w:proofErr w:type="spellEnd"/>
      <w:r w:rsidRPr="00375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75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of</w:t>
      </w:r>
      <w:proofErr w:type="spellEnd"/>
      <w:r w:rsidRPr="00375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75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Science</w:t>
      </w:r>
      <w:proofErr w:type="spellEnd"/>
      <w:r w:rsidRPr="00375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</w:t>
      </w:r>
      <w:proofErr w:type="spellStart"/>
      <w:r w:rsidRPr="00375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Scopus</w:t>
      </w:r>
      <w:proofErr w:type="spellEnd"/>
      <w:r w:rsidRPr="00375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или не менее 20 в журналах, индексируемых в Российском индексе научного цитирования, или в научных рецензируемых изданиях, определенных в Перечне рецензируемых изданий согласно </w:t>
      </w:r>
      <w:hyperlink r:id="rId12" w:history="1">
        <w:r w:rsidRPr="00375FE2">
          <w:rPr>
            <w:rFonts w:ascii="Times New Roman" w:eastAsia="Times New Roman" w:hAnsi="Times New Roman" w:cs="Times New Roman"/>
            <w:color w:val="666699"/>
            <w:sz w:val="28"/>
            <w:szCs w:val="28"/>
            <w:u w:val="single"/>
            <w:lang w:eastAsia="ru-RU"/>
          </w:rPr>
          <w:t>пункту 12</w:t>
        </w:r>
      </w:hyperlink>
      <w:r w:rsidRPr="00375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Положения</w:t>
      </w:r>
      <w:proofErr w:type="gramEnd"/>
      <w:r w:rsidRPr="00375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присуждении ученых степеней, утвержденного постановлением Правительства Российской Федерации от 24 сентября 2013 г. N 842 "О порядке присуждения ученых степеней" (Собрание законодательства Российской Федерации, 2013, N 40, ст. 5074).</w:t>
      </w:r>
    </w:p>
    <w:p w:rsidR="00375FE2" w:rsidRPr="00375FE2" w:rsidRDefault="00375FE2" w:rsidP="00375FE2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7.1.8. </w:t>
      </w:r>
      <w:proofErr w:type="gramStart"/>
      <w:r w:rsidRPr="00375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организации, реализующей программы аспирантуры, среднегодовой объем финансирования научных исследований на одного научно-педагогического работника (в приведенных к целочисленным значениям ставок) должен составлять величину не менее чем величина аналогичного показателя мониторинга системы образования, утверждаемого Министерством образования и науки Российской Федерации &lt;1&gt;.</w:t>
      </w:r>
      <w:proofErr w:type="gramEnd"/>
    </w:p>
    <w:p w:rsidR="00375FE2" w:rsidRPr="00375FE2" w:rsidRDefault="00375FE2" w:rsidP="00375FE2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--------------------------------</w:t>
      </w:r>
    </w:p>
    <w:p w:rsidR="00375FE2" w:rsidRPr="00375FE2" w:rsidRDefault="00375FE2" w:rsidP="00375F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&lt;1&gt; </w:t>
      </w:r>
      <w:hyperlink r:id="rId13" w:history="1">
        <w:r w:rsidRPr="00375FE2">
          <w:rPr>
            <w:rFonts w:ascii="Times New Roman" w:eastAsia="Times New Roman" w:hAnsi="Times New Roman" w:cs="Times New Roman"/>
            <w:color w:val="666699"/>
            <w:sz w:val="28"/>
            <w:szCs w:val="28"/>
            <w:u w:val="single"/>
            <w:lang w:eastAsia="ru-RU"/>
          </w:rPr>
          <w:t>Пункт 4</w:t>
        </w:r>
      </w:hyperlink>
      <w:r w:rsidRPr="00375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Правил осуществления мониторинга системы образования, утвержденных постановлением Правительства Российской Федерации от 5 августа 2013 г. N 662 (Собрание законодательства Российской Федерации, 2013, N 33, ст. 4378).</w:t>
      </w:r>
    </w:p>
    <w:p w:rsidR="00375FE2" w:rsidRPr="00375FE2" w:rsidRDefault="00375FE2" w:rsidP="00375F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7.2. Требования к кадровым условиям реализации программы аспирантуры.</w:t>
      </w:r>
    </w:p>
    <w:p w:rsidR="00375FE2" w:rsidRPr="00375FE2" w:rsidRDefault="00375FE2" w:rsidP="00375FE2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7.2.1. Реализация программы аспирантуры обеспечивается руководящими и научно-педагогическими работниками организации, а также лицами, привлекаемыми к реализации программы аспирантуры на условиях гражданско-правового договора.</w:t>
      </w:r>
    </w:p>
    <w:p w:rsidR="00375FE2" w:rsidRPr="00375FE2" w:rsidRDefault="00375FE2" w:rsidP="00375FE2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7.2.2. </w:t>
      </w:r>
      <w:proofErr w:type="gramStart"/>
      <w:r w:rsidRPr="00375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аспирантуры, должна составлять не менее 60 процентов.</w:t>
      </w:r>
      <w:proofErr w:type="gramEnd"/>
    </w:p>
    <w:p w:rsidR="00375FE2" w:rsidRPr="00375FE2" w:rsidRDefault="00375FE2" w:rsidP="00375FE2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7.2.3. </w:t>
      </w:r>
      <w:proofErr w:type="gramStart"/>
      <w:r w:rsidRPr="00375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Научный руководитель, назначенный обучающемуся, должен иметь ученую степень (в том числе ученую степень, присвоенную за рубежом и признаваемую в Российской Федерации), осуществлять самостоятельную научно-исследовательскую (творческую) деятельность (участвовать в осуществлении такой деятельности) по направленности (профилю) подготовки, иметь публикации по результатам указанной научно-исследовательской (творческой) деятельности в ведущих отечественных и (или) зарубежных рецензируемых научных журналах и изданиях, а также осуществлять апробацию результатов указанной</w:t>
      </w:r>
      <w:proofErr w:type="gramEnd"/>
      <w:r w:rsidRPr="00375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научно-исследовательской (творческой) деятельности на национальных и международных конференциях.</w:t>
      </w:r>
    </w:p>
    <w:p w:rsidR="00375FE2" w:rsidRPr="00375FE2" w:rsidRDefault="00375FE2" w:rsidP="00375F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7.3. Требования к материально-техническому и учебно-методическому обеспечению программы аспирантуры.</w:t>
      </w:r>
    </w:p>
    <w:p w:rsidR="00375FE2" w:rsidRPr="00375FE2" w:rsidRDefault="00375FE2" w:rsidP="00375FE2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7.3.1. Организация должна иметь специальные помещения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оборудования. Специальные помещения должны быть укомплектованы специализированной мебелью и техническими средствами обучения, служащими для представления информации большой аудитории.</w:t>
      </w:r>
    </w:p>
    <w:p w:rsidR="00375FE2" w:rsidRPr="00375FE2" w:rsidRDefault="00375FE2" w:rsidP="00375FE2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материально-технического обеспечения, необходимого для реализации программы аспирантуры, включает в себя лабораторное оборудование в зависимости от степени сложности, для обеспечения дисциплин (модулей), научно-исследовательской работы и практик. Конкретные требования к материально-техническому и учебно-методическому обеспечению зависят от направленности программы и определяются в примерных основных образовательных программах.</w:t>
      </w:r>
    </w:p>
    <w:p w:rsidR="00375FE2" w:rsidRPr="00375FE2" w:rsidRDefault="00375FE2" w:rsidP="00375FE2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375FE2" w:rsidRPr="00375FE2" w:rsidRDefault="00375FE2" w:rsidP="00375FE2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 случае применения электронного обучения, дистанционных образовательных технологий допускается замена специально оборудованных помещений их виртуальными аналогами, позволяющими </w:t>
      </w:r>
      <w:proofErr w:type="gramStart"/>
      <w:r w:rsidRPr="00375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обучающимся</w:t>
      </w:r>
      <w:proofErr w:type="gramEnd"/>
      <w:r w:rsidRPr="00375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осваивать умения и навыки, предусмотренные профессиональной деятельностью.</w:t>
      </w:r>
    </w:p>
    <w:p w:rsidR="00375FE2" w:rsidRPr="00375FE2" w:rsidRDefault="00375FE2" w:rsidP="00375FE2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неиспользования в организации электронно-библиотечной системы (электронной библиотеки) библиотечный фонд должен быть укомплектован печатными изданиями из расчета не менее 50 экземпляров каждого из изданий обязательной литературы, перечисленной в рабочих программах дисциплин (модулей), практик, и не менее 25 экземпляров дополнительной литературы на 100 обучающихся.</w:t>
      </w:r>
    </w:p>
    <w:p w:rsidR="00375FE2" w:rsidRPr="00375FE2" w:rsidRDefault="00375FE2" w:rsidP="00375FE2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7.3.2. Организация должна быть обеспечена необходимым комплектом лицензионного программного обеспечения (состав определяется в рабочих программах дисциплин (модулей) и подлежит ежегодному обновлению).</w:t>
      </w:r>
    </w:p>
    <w:p w:rsidR="00375FE2" w:rsidRPr="00375FE2" w:rsidRDefault="00375FE2" w:rsidP="00375FE2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7.3.3. Электронно-библиотечная система (электронная библиотека) и электронная информационно-образовательная среда должны обеспечивать одновременный доступ не менее 25 процентов обучающихся по программе аспирантуры.</w:t>
      </w:r>
    </w:p>
    <w:p w:rsidR="00375FE2" w:rsidRPr="00375FE2" w:rsidRDefault="00375FE2" w:rsidP="00375FE2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7.3.4. </w:t>
      </w:r>
      <w:proofErr w:type="gramStart"/>
      <w:r w:rsidRPr="00375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Обучающимся и научно-педагогическим работникам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(в том числе международным реферативным базам данных научных изданий) и информационным справочным системам, состав которых определяется в рабочих программах дисциплин (модулей) и подлежит ежегодному обновлению.</w:t>
      </w:r>
      <w:proofErr w:type="gramEnd"/>
    </w:p>
    <w:p w:rsidR="00375FE2" w:rsidRPr="00375FE2" w:rsidRDefault="00375FE2" w:rsidP="00375FE2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7.3.5. Обучающиеся из числа лиц с ограниченными возможностями здоровья должны быть обеспечены электронными и (или) печатными образовательными ресурсами в формах, адаптированных к ограничениям их здоровья.</w:t>
      </w:r>
    </w:p>
    <w:p w:rsidR="00375FE2" w:rsidRPr="00375FE2" w:rsidRDefault="00375FE2" w:rsidP="00375F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7.4. Требования к финансовому обеспечению программы аспирантуры.</w:t>
      </w:r>
    </w:p>
    <w:p w:rsidR="00375FE2" w:rsidRPr="00375FE2" w:rsidRDefault="00375FE2" w:rsidP="00375F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7.4.1. </w:t>
      </w:r>
      <w:proofErr w:type="gramStart"/>
      <w:r w:rsidRPr="00375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Финансовое обеспечение реализации программы аспирантуры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коэффициентов, учитывающих специфику образовательных программ в соответствии с </w:t>
      </w:r>
      <w:hyperlink r:id="rId14" w:history="1">
        <w:r w:rsidRPr="00375FE2">
          <w:rPr>
            <w:rFonts w:ascii="Times New Roman" w:eastAsia="Times New Roman" w:hAnsi="Times New Roman" w:cs="Times New Roman"/>
            <w:color w:val="666699"/>
            <w:sz w:val="28"/>
            <w:szCs w:val="28"/>
            <w:u w:val="single"/>
            <w:lang w:eastAsia="ru-RU"/>
          </w:rPr>
          <w:t>Методикой</w:t>
        </w:r>
      </w:hyperlink>
      <w:r w:rsidRPr="00375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определения нормативных затрат на оказание государственных услуг по реализации имеющих государственную аккредитацию образовательных</w:t>
      </w:r>
      <w:proofErr w:type="gramEnd"/>
      <w:r w:rsidRPr="00375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 высшего образования по специальностям и направлениям подготовки, утвержденной приказом Министерства образования и науки Российской Федерации от 2 августа 2013 г. N 638 (зарегистрирован Министерством юстиции Российской Федерации 16 сентября 2013 г., регистрационный N 29967).</w:t>
      </w:r>
    </w:p>
    <w:p w:rsidR="0028398F" w:rsidRPr="00375FE2" w:rsidRDefault="00375FE2" w:rsidP="00375FE2">
      <w:pPr>
        <w:jc w:val="both"/>
        <w:rPr>
          <w:rFonts w:ascii="Times New Roman" w:hAnsi="Times New Roman" w:cs="Times New Roman"/>
          <w:sz w:val="28"/>
          <w:szCs w:val="28"/>
        </w:rPr>
      </w:pPr>
      <w:r w:rsidRPr="00375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Pr="00375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hyperlink r:id="rId15" w:history="1">
        <w:r w:rsidRPr="00375FE2">
          <w:rPr>
            <w:rFonts w:ascii="Times New Roman" w:eastAsia="Times New Roman" w:hAnsi="Times New Roman" w:cs="Times New Roman"/>
            <w:color w:val="666699"/>
            <w:sz w:val="28"/>
            <w:szCs w:val="28"/>
            <w:u w:val="single"/>
            <w:lang w:eastAsia="ru-RU"/>
          </w:rPr>
          <w:t>http://www.consultant.ru/document/cons_doc_LAW_168622/</w:t>
        </w:r>
      </w:hyperlink>
      <w:r w:rsidRPr="00375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75F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© </w:t>
      </w:r>
      <w:proofErr w:type="spellStart"/>
      <w:r w:rsidRPr="00375F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КонсультантПлюс</w:t>
      </w:r>
      <w:proofErr w:type="spellEnd"/>
      <w:r w:rsidRPr="00375F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1992-2014</w:t>
      </w:r>
    </w:p>
    <w:sectPr w:rsidR="0028398F" w:rsidRPr="00375FE2" w:rsidSect="00AB65E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5FE2"/>
    <w:rsid w:val="0028398F"/>
    <w:rsid w:val="00375FE2"/>
    <w:rsid w:val="009D634A"/>
    <w:rsid w:val="00AB65EF"/>
    <w:rsid w:val="00D73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98F"/>
  </w:style>
  <w:style w:type="paragraph" w:styleId="2">
    <w:name w:val="heading 2"/>
    <w:basedOn w:val="a"/>
    <w:link w:val="20"/>
    <w:uiPriority w:val="9"/>
    <w:qFormat/>
    <w:rsid w:val="00375F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75FE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375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75FE2"/>
  </w:style>
  <w:style w:type="character" w:styleId="a4">
    <w:name w:val="Hyperlink"/>
    <w:basedOn w:val="a0"/>
    <w:uiPriority w:val="99"/>
    <w:semiHidden/>
    <w:unhideWhenUsed/>
    <w:rsid w:val="00375FE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8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66742/?dst=100030" TargetMode="External"/><Relationship Id="rId13" Type="http://schemas.openxmlformats.org/officeDocument/2006/relationships/hyperlink" Target="http://www.consultant.ru/document/cons_doc_LAW_150568/?dst=10001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165249/?dst=100200" TargetMode="External"/><Relationship Id="rId12" Type="http://schemas.openxmlformats.org/officeDocument/2006/relationships/hyperlink" Target="http://www.consultant.ru/document/cons_doc_LAW_166742/?dst=100052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68622/" TargetMode="External"/><Relationship Id="rId11" Type="http://schemas.openxmlformats.org/officeDocument/2006/relationships/hyperlink" Target="http://www.consultant.ru/document/cons_doc_LAW_112416/?dst=100010" TargetMode="External"/><Relationship Id="rId5" Type="http://schemas.openxmlformats.org/officeDocument/2006/relationships/hyperlink" Target="http://www.consultant.ru/document/cons_doc_LAW_168607/?dst=100042" TargetMode="External"/><Relationship Id="rId15" Type="http://schemas.openxmlformats.org/officeDocument/2006/relationships/hyperlink" Target="http://www.consultant.ru/document/cons_doc_LAW_168622/" TargetMode="External"/><Relationship Id="rId10" Type="http://schemas.openxmlformats.org/officeDocument/2006/relationships/hyperlink" Target="http://www.consultant.ru/document/cons_doc_LAW_163964/" TargetMode="External"/><Relationship Id="rId4" Type="http://schemas.openxmlformats.org/officeDocument/2006/relationships/hyperlink" Target="http://www.consultant.ru/document/cons_doc_LAW_165249/?dst=100061" TargetMode="External"/><Relationship Id="rId9" Type="http://schemas.openxmlformats.org/officeDocument/2006/relationships/hyperlink" Target="http://www.consultant.ru/document/cons_doc_LAW_165971/" TargetMode="External"/><Relationship Id="rId14" Type="http://schemas.openxmlformats.org/officeDocument/2006/relationships/hyperlink" Target="http://www.consultant.ru/document/cons_doc_LAW_152100/?dst=1000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3877</Words>
  <Characters>22101</Characters>
  <Application>Microsoft Office Word</Application>
  <DocSecurity>0</DocSecurity>
  <Lines>184</Lines>
  <Paragraphs>51</Paragraphs>
  <ScaleCrop>false</ScaleCrop>
  <Company/>
  <LinksUpToDate>false</LinksUpToDate>
  <CharactersWithSpaces>25927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2015-12-01T14:01:00Z</cp:lastPrinted>
  <dcterms:created xsi:type="dcterms:W3CDTF">2014-09-26T05:03:00Z</dcterms:created>
  <dcterms:modified xsi:type="dcterms:W3CDTF">2015-12-01T14:06:00Z</dcterms:modified>
</cp:coreProperties>
</file>